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8F32" w14:textId="77777777" w:rsidR="00107396" w:rsidRDefault="00000000">
      <w:pPr>
        <w:rPr>
          <w:b/>
          <w:sz w:val="24"/>
          <w:szCs w:val="24"/>
        </w:rPr>
      </w:pPr>
      <w:r>
        <w:rPr>
          <w:b/>
          <w:sz w:val="24"/>
          <w:szCs w:val="24"/>
        </w:rPr>
        <w:t>Name</w:t>
      </w:r>
    </w:p>
    <w:p w14:paraId="04A46A2D" w14:textId="77777777" w:rsidR="00107396" w:rsidRDefault="00000000">
      <w:pPr>
        <w:rPr>
          <w:b/>
          <w:sz w:val="24"/>
          <w:szCs w:val="24"/>
        </w:rPr>
      </w:pPr>
      <w:r>
        <w:rPr>
          <w:b/>
          <w:sz w:val="24"/>
          <w:szCs w:val="24"/>
        </w:rPr>
        <w:t xml:space="preserve">Straße </w:t>
      </w:r>
    </w:p>
    <w:p w14:paraId="328A013D" w14:textId="77777777" w:rsidR="00107396" w:rsidRDefault="00000000">
      <w:pPr>
        <w:rPr>
          <w:b/>
          <w:sz w:val="24"/>
          <w:szCs w:val="24"/>
        </w:rPr>
      </w:pPr>
      <w:r>
        <w:rPr>
          <w:b/>
          <w:sz w:val="24"/>
          <w:szCs w:val="24"/>
        </w:rPr>
        <w:t xml:space="preserve">Hausnummer </w:t>
      </w:r>
    </w:p>
    <w:p w14:paraId="735E402C" w14:textId="77777777" w:rsidR="00107396" w:rsidRDefault="00000000">
      <w:pPr>
        <w:rPr>
          <w:b/>
          <w:sz w:val="24"/>
          <w:szCs w:val="24"/>
        </w:rPr>
      </w:pPr>
      <w:r>
        <w:rPr>
          <w:b/>
          <w:sz w:val="24"/>
          <w:szCs w:val="24"/>
        </w:rPr>
        <w:t xml:space="preserve">Postleitzahl </w:t>
      </w:r>
    </w:p>
    <w:p w14:paraId="01D0CEFA" w14:textId="77777777" w:rsidR="00107396" w:rsidRDefault="00000000">
      <w:pPr>
        <w:rPr>
          <w:b/>
          <w:sz w:val="24"/>
          <w:szCs w:val="24"/>
        </w:rPr>
      </w:pPr>
      <w:r>
        <w:rPr>
          <w:b/>
          <w:sz w:val="24"/>
          <w:szCs w:val="24"/>
        </w:rPr>
        <w:t xml:space="preserve">Ort </w:t>
      </w:r>
    </w:p>
    <w:p w14:paraId="42A0EB04" w14:textId="77777777" w:rsidR="00107396" w:rsidRDefault="00000000">
      <w:pPr>
        <w:ind w:left="4956"/>
        <w:jc w:val="right"/>
        <w:rPr>
          <w:sz w:val="24"/>
          <w:szCs w:val="24"/>
        </w:rPr>
      </w:pPr>
      <w:r>
        <w:rPr>
          <w:sz w:val="24"/>
          <w:szCs w:val="24"/>
        </w:rPr>
        <w:t xml:space="preserve">Landeshauptstadt Dresden Stadtkämmerei </w:t>
      </w:r>
    </w:p>
    <w:p w14:paraId="3264DA03" w14:textId="77777777" w:rsidR="00107396" w:rsidRDefault="00000000">
      <w:pPr>
        <w:ind w:left="4248" w:firstLine="708"/>
        <w:jc w:val="right"/>
        <w:rPr>
          <w:sz w:val="24"/>
          <w:szCs w:val="24"/>
        </w:rPr>
      </w:pPr>
      <w:r>
        <w:rPr>
          <w:sz w:val="24"/>
          <w:szCs w:val="24"/>
        </w:rPr>
        <w:t xml:space="preserve">Postfach 120020 01001 Dresden </w:t>
      </w:r>
    </w:p>
    <w:p w14:paraId="620C8299" w14:textId="77777777" w:rsidR="00107396" w:rsidRDefault="00000000">
      <w:pPr>
        <w:ind w:left="4248" w:firstLine="708"/>
        <w:jc w:val="right"/>
        <w:rPr>
          <w:sz w:val="24"/>
          <w:szCs w:val="24"/>
        </w:rPr>
      </w:pPr>
      <w:r>
        <w:rPr>
          <w:sz w:val="24"/>
          <w:szCs w:val="24"/>
        </w:rPr>
        <w:t xml:space="preserve">stadtkaemmerei@dresden.de </w:t>
      </w:r>
    </w:p>
    <w:p w14:paraId="14FB1BCC" w14:textId="77777777" w:rsidR="00107396" w:rsidRDefault="00107396">
      <w:pPr>
        <w:rPr>
          <w:sz w:val="24"/>
          <w:szCs w:val="24"/>
        </w:rPr>
      </w:pPr>
    </w:p>
    <w:p w14:paraId="00663063" w14:textId="77777777" w:rsidR="00107396" w:rsidRDefault="00000000">
      <w:pPr>
        <w:rPr>
          <w:b/>
          <w:sz w:val="24"/>
          <w:szCs w:val="24"/>
        </w:rPr>
      </w:pPr>
      <w:r>
        <w:rPr>
          <w:b/>
          <w:sz w:val="24"/>
          <w:szCs w:val="24"/>
        </w:rPr>
        <w:t>Einwendung zum Haushaltsplanentwurf 2023/2024</w:t>
      </w:r>
    </w:p>
    <w:p w14:paraId="6B5B002F" w14:textId="77777777" w:rsidR="00107396" w:rsidRDefault="00107396">
      <w:pPr>
        <w:rPr>
          <w:b/>
          <w:sz w:val="24"/>
          <w:szCs w:val="24"/>
        </w:rPr>
      </w:pPr>
    </w:p>
    <w:p w14:paraId="1D22EA16" w14:textId="77777777" w:rsidR="00107396" w:rsidRDefault="00000000">
      <w:pPr>
        <w:rPr>
          <w:b/>
          <w:sz w:val="24"/>
          <w:szCs w:val="24"/>
        </w:rPr>
      </w:pPr>
      <w:r>
        <w:rPr>
          <w:b/>
          <w:sz w:val="24"/>
          <w:szCs w:val="24"/>
        </w:rPr>
        <w:t xml:space="preserve">Ich widerspreche dem Haushaltsplanentwurf der Stadt Dresden für 2023/2024 nach § 76 Abs. 1 Satz 4 </w:t>
      </w:r>
      <w:proofErr w:type="spellStart"/>
      <w:r>
        <w:rPr>
          <w:b/>
          <w:sz w:val="24"/>
          <w:szCs w:val="24"/>
        </w:rPr>
        <w:t>SächsGemO</w:t>
      </w:r>
      <w:proofErr w:type="spellEnd"/>
      <w:r>
        <w:rPr>
          <w:b/>
          <w:sz w:val="24"/>
          <w:szCs w:val="24"/>
        </w:rPr>
        <w:t xml:space="preserve">. </w:t>
      </w:r>
    </w:p>
    <w:p w14:paraId="5F7B1C24" w14:textId="77777777" w:rsidR="00107396" w:rsidRDefault="00000000">
      <w:pPr>
        <w:rPr>
          <w:sz w:val="24"/>
          <w:szCs w:val="24"/>
        </w:rPr>
      </w:pPr>
      <w:r>
        <w:rPr>
          <w:sz w:val="24"/>
          <w:szCs w:val="24"/>
        </w:rPr>
        <w:t>Die in dem neuen Haushaltsentwurf vorgesehenen Posten für den Bereich der Kinder-, Jugend- und Familienhilfe (SGB VIII)</w:t>
      </w:r>
    </w:p>
    <w:p w14:paraId="10F37C3B" w14:textId="77777777" w:rsidR="00107396" w:rsidRDefault="00000000">
      <w:pPr>
        <w:rPr>
          <w:sz w:val="24"/>
          <w:szCs w:val="24"/>
        </w:rPr>
      </w:pPr>
      <w:r>
        <w:rPr>
          <w:sz w:val="24"/>
          <w:szCs w:val="24"/>
        </w:rPr>
        <w:t>10.100.36.2.0.01 Kinder- &amp; Jugenderholung und Familienbildung</w:t>
      </w:r>
    </w:p>
    <w:p w14:paraId="67F18D2B" w14:textId="77777777" w:rsidR="00107396" w:rsidRDefault="00000000">
      <w:pPr>
        <w:rPr>
          <w:sz w:val="24"/>
          <w:szCs w:val="24"/>
        </w:rPr>
      </w:pPr>
      <w:r>
        <w:rPr>
          <w:sz w:val="24"/>
          <w:szCs w:val="24"/>
        </w:rPr>
        <w:t>10.100.36.2.0.02 Förderung freier Träger für Angebote der Kinder-&amp; Jugenderholung und Jugendverbandsarbeit</w:t>
      </w:r>
    </w:p>
    <w:p w14:paraId="38C18B21" w14:textId="77777777" w:rsidR="00107396" w:rsidRDefault="00000000">
      <w:pPr>
        <w:rPr>
          <w:sz w:val="24"/>
          <w:szCs w:val="24"/>
        </w:rPr>
      </w:pPr>
      <w:r>
        <w:rPr>
          <w:sz w:val="24"/>
          <w:szCs w:val="24"/>
        </w:rPr>
        <w:t>10.100.36.3.0.02 Förderung freier Träger für Angebote der Jugendsozialarbeit und Jugendgerichtshilfe</w:t>
      </w:r>
    </w:p>
    <w:p w14:paraId="74034907" w14:textId="77777777" w:rsidR="00107396" w:rsidRDefault="00000000">
      <w:pPr>
        <w:rPr>
          <w:sz w:val="24"/>
          <w:szCs w:val="24"/>
        </w:rPr>
      </w:pPr>
      <w:r>
        <w:rPr>
          <w:sz w:val="24"/>
          <w:szCs w:val="24"/>
        </w:rPr>
        <w:t>10.100.36.3.0.05 Freie Träger Schulsozialarbeit</w:t>
      </w:r>
    </w:p>
    <w:p w14:paraId="3D157BCB" w14:textId="77777777" w:rsidR="00107396" w:rsidRDefault="00000000">
      <w:pPr>
        <w:rPr>
          <w:sz w:val="24"/>
          <w:szCs w:val="24"/>
        </w:rPr>
      </w:pPr>
      <w:r>
        <w:rPr>
          <w:sz w:val="24"/>
          <w:szCs w:val="24"/>
        </w:rPr>
        <w:t>10.100.36.6.0.01 Einrichtungen der Jugendarbeit</w:t>
      </w:r>
    </w:p>
    <w:p w14:paraId="7C3AE419" w14:textId="77777777" w:rsidR="00107396" w:rsidRDefault="00000000">
      <w:pPr>
        <w:rPr>
          <w:sz w:val="24"/>
          <w:szCs w:val="24"/>
        </w:rPr>
      </w:pPr>
      <w:r>
        <w:rPr>
          <w:sz w:val="24"/>
          <w:szCs w:val="24"/>
        </w:rPr>
        <w:t>sind viel zu gering bemessen und benötigen eine deutliche Aufstockung. Die angezeigten Mehrbedarfe im Bereich müssen zwingend berücksichtigt werden.</w:t>
      </w:r>
    </w:p>
    <w:p w14:paraId="7A4D8C9D" w14:textId="77777777" w:rsidR="00107396" w:rsidRDefault="00000000">
      <w:pPr>
        <w:rPr>
          <w:sz w:val="24"/>
          <w:szCs w:val="24"/>
        </w:rPr>
      </w:pPr>
      <w:r>
        <w:rPr>
          <w:sz w:val="24"/>
          <w:szCs w:val="24"/>
        </w:rPr>
        <w:t xml:space="preserve">Begründung: </w:t>
      </w:r>
    </w:p>
    <w:p w14:paraId="0C1854DB" w14:textId="77777777" w:rsidR="00107396" w:rsidRDefault="00000000">
      <w:pPr>
        <w:rPr>
          <w:sz w:val="24"/>
          <w:szCs w:val="24"/>
        </w:rPr>
      </w:pPr>
      <w:r>
        <w:rPr>
          <w:sz w:val="24"/>
          <w:szCs w:val="24"/>
        </w:rPr>
        <w:t xml:space="preserve">Die Kinder-, Jugend- und Familienarbeit der Stadt leidet seit Jahren darunter, Kürzungen in Kauf nehmen zu müssen und dabei mit sehr geringen finanziellen Mitteln trotzdem eine fachlich korrekte Arbeit leisten zu wollen. </w:t>
      </w:r>
    </w:p>
    <w:p w14:paraId="1C7C05BD" w14:textId="77777777" w:rsidR="00107396" w:rsidRDefault="00000000">
      <w:pPr>
        <w:rPr>
          <w:sz w:val="24"/>
          <w:szCs w:val="24"/>
        </w:rPr>
      </w:pPr>
      <w:r>
        <w:rPr>
          <w:sz w:val="24"/>
          <w:szCs w:val="24"/>
        </w:rPr>
        <w:t xml:space="preserve">Es gab eine deutliche Mehrbelastung durch die Coronapandemie und auch in Hinblick auf den Krieg in der Ukraine. Die Projekte haben trotz der prekären finanziellen Situation ihre fachliche Arbeit geleistet und darüber hinaus die Stadt intensiv während der Coronapandemie und aktuell mit den ankommenden Ukrainer*innen und weiteren </w:t>
      </w:r>
      <w:proofErr w:type="spellStart"/>
      <w:r>
        <w:rPr>
          <w:sz w:val="24"/>
          <w:szCs w:val="24"/>
        </w:rPr>
        <w:t>people</w:t>
      </w:r>
      <w:proofErr w:type="spellEnd"/>
      <w:r>
        <w:rPr>
          <w:sz w:val="24"/>
          <w:szCs w:val="24"/>
        </w:rPr>
        <w:t xml:space="preserve"> on </w:t>
      </w:r>
      <w:proofErr w:type="spellStart"/>
      <w:r>
        <w:rPr>
          <w:sz w:val="24"/>
          <w:szCs w:val="24"/>
        </w:rPr>
        <w:t>the</w:t>
      </w:r>
      <w:proofErr w:type="spellEnd"/>
      <w:r>
        <w:rPr>
          <w:sz w:val="24"/>
          <w:szCs w:val="24"/>
        </w:rPr>
        <w:t xml:space="preserve"> </w:t>
      </w:r>
      <w:proofErr w:type="spellStart"/>
      <w:r>
        <w:rPr>
          <w:sz w:val="24"/>
          <w:szCs w:val="24"/>
        </w:rPr>
        <w:t>move</w:t>
      </w:r>
      <w:proofErr w:type="spellEnd"/>
      <w:r>
        <w:rPr>
          <w:sz w:val="24"/>
          <w:szCs w:val="24"/>
        </w:rPr>
        <w:t xml:space="preserve"> unterstützt. Es ist dringend notwendig, die Projekte weiterhin finanziell </w:t>
      </w:r>
      <w:r>
        <w:rPr>
          <w:sz w:val="24"/>
          <w:szCs w:val="24"/>
        </w:rPr>
        <w:lastRenderedPageBreak/>
        <w:t>abzusichern. Die ständigen direkten und indirekten Kürzungen, die in den letzten Jahren erfolgt sind, gefährden und verunmöglichen die Arbeit der Kinder-, Jugend- und Familienarbeit in der Stadt und damit das Wohlergehen tausender Dresdner*innen, die regelmäßig die Dienste dieser Einrichtungen in Anspruch nehmen. Die angezeigten „Mehrbedarfe“ der Kinder-, Jugend- und Familienarbeit, die für eine bedarfsgerechte Finanzierung dringend notwendig wären, werden im kommenden Haushaltsentwurf nicht berücksichtigt. Hiergegen möchte ich Widerspruch einlegen.</w:t>
      </w:r>
    </w:p>
    <w:p w14:paraId="5CF4F5A1" w14:textId="77777777" w:rsidR="00107396" w:rsidRDefault="00107396">
      <w:pPr>
        <w:rPr>
          <w:sz w:val="24"/>
          <w:szCs w:val="24"/>
        </w:rPr>
      </w:pPr>
    </w:p>
    <w:p w14:paraId="3C8016C0" w14:textId="77777777" w:rsidR="00107396" w:rsidRDefault="00107396">
      <w:pPr>
        <w:rPr>
          <w:sz w:val="24"/>
          <w:szCs w:val="24"/>
        </w:rPr>
      </w:pPr>
    </w:p>
    <w:p w14:paraId="18F5A7DB" w14:textId="77777777" w:rsidR="00107396" w:rsidRDefault="00000000">
      <w:pPr>
        <w:rPr>
          <w:sz w:val="24"/>
          <w:szCs w:val="24"/>
        </w:rPr>
      </w:pPr>
      <w:r>
        <w:rPr>
          <w:sz w:val="24"/>
          <w:szCs w:val="24"/>
        </w:rPr>
        <w:t xml:space="preserve">Datum </w:t>
      </w:r>
      <w:r>
        <w:rPr>
          <w:sz w:val="24"/>
          <w:szCs w:val="24"/>
        </w:rPr>
        <w:tab/>
      </w:r>
      <w:r>
        <w:rPr>
          <w:sz w:val="24"/>
          <w:szCs w:val="24"/>
        </w:rPr>
        <w:tab/>
      </w:r>
      <w:r>
        <w:rPr>
          <w:sz w:val="24"/>
          <w:szCs w:val="24"/>
        </w:rPr>
        <w:tab/>
      </w:r>
      <w:r>
        <w:rPr>
          <w:sz w:val="24"/>
          <w:szCs w:val="24"/>
        </w:rPr>
        <w:tab/>
        <w:t>Unterschrift</w:t>
      </w:r>
    </w:p>
    <w:sectPr w:rsidR="00107396">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Liberation Mono">
    <w:altName w:val="Courier New"/>
    <w:charset w:val="01"/>
    <w:family w:val="modern"/>
    <w:pitch w:val="fixed"/>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96"/>
    <w:rsid w:val="00107396"/>
    <w:rsid w:val="00B5359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6E74"/>
  <w15:docId w15:val="{BDF6300F-17E5-47A1-A340-F7E4EBDD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E27125"/>
    <w:rPr>
      <w:color w:val="0563C1" w:themeColor="hyperlink"/>
      <w:u w:val="single"/>
    </w:rPr>
  </w:style>
  <w:style w:type="paragraph" w:customStyle="1" w:styleId="berschrift">
    <w:name w:val="Überschrift"/>
    <w:basedOn w:val="Standard"/>
    <w:next w:val="Textkrper"/>
    <w:qFormat/>
    <w:pPr>
      <w:keepNext/>
      <w:spacing w:before="240" w:after="120"/>
    </w:pPr>
    <w:rPr>
      <w:rFonts w:ascii="Liberation Sans" w:eastAsia="Noto Sans CJK SC" w:hAnsi="Liberation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customStyle="1" w:styleId="VorformatierterText">
    <w:name w:val="Vorformatierter Text"/>
    <w:basedOn w:val="Standard"/>
    <w:qFormat/>
    <w:pPr>
      <w:spacing w:after="0"/>
    </w:pPr>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1877</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BZ</dc:creator>
  <dc:description/>
  <cp:lastModifiedBy>Andreas Blume</cp:lastModifiedBy>
  <cp:revision>2</cp:revision>
  <dcterms:created xsi:type="dcterms:W3CDTF">2022-09-29T06:17:00Z</dcterms:created>
  <dcterms:modified xsi:type="dcterms:W3CDTF">2022-09-29T06:17:00Z</dcterms:modified>
  <dc:language>de-DE</dc:language>
</cp:coreProperties>
</file>